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8E2A35" w:rsidRDefault="00713955">
      <w:pPr>
        <w:spacing w:before="23" w:after="23"/>
        <w:ind w:left="-141" w:hanging="135"/>
        <w:jc w:val="right"/>
        <w:rPr>
          <w:rFonts w:ascii="Quattrocento Sans" w:eastAsia="Quattrocento Sans" w:hAnsi="Quattrocento Sans" w:cs="Quattrocento Sans"/>
          <w:sz w:val="21"/>
          <w:szCs w:val="21"/>
        </w:rPr>
      </w:pPr>
      <w:sdt>
        <w:sdtPr>
          <w:tag w:val="goog_rdk_0"/>
          <w:id w:val="274149981"/>
        </w:sdtPr>
        <w:sdtEndPr/>
        <w:sdtContent>
          <w:r>
            <w:rPr>
              <w:rFonts w:ascii="Arial" w:eastAsia="Arial" w:hAnsi="Arial" w:cs="Arial"/>
              <w:b/>
              <w:sz w:val="21"/>
              <w:szCs w:val="21"/>
            </w:rPr>
            <w:t>Пресс-релиз</w:t>
          </w:r>
        </w:sdtContent>
      </w:sdt>
    </w:p>
    <w:p w:rsidR="008E2A35" w:rsidRDefault="00713955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:rsidR="008E2A35" w:rsidRPr="00546876" w:rsidRDefault="00713955">
      <w:pPr>
        <w:shd w:val="clear" w:color="auto" w:fill="FFFFFF"/>
        <w:spacing w:line="276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2046549359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color w:val="000000"/>
              <w:sz w:val="28"/>
              <w:szCs w:val="28"/>
            </w:rPr>
            <w:t>В России запустилась социальная инициатива «ПРОНАВЫКИ» по бесплатному обучению востребованным цифровым навыкам и помощи в трудоустройстве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8E2A35" w:rsidRPr="00546876" w:rsidRDefault="00713955">
      <w:pPr>
        <w:shd w:val="clear" w:color="auto" w:fill="FFFFFF"/>
        <w:spacing w:line="276" w:lineRule="auto"/>
        <w:jc w:val="center"/>
        <w:rPr>
          <w:rFonts w:ascii="Times New Roman" w:eastAsia="Quattrocento Sans" w:hAnsi="Times New Roman" w:cs="Times New Roman"/>
          <w:i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"/>
          <w:id w:val="1493066321"/>
        </w:sdtPr>
        <w:sdtEndPr/>
        <w:sdtContent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 xml:space="preserve">АНО «Центр развития инновационных технологий «ИТ-Планета», </w:t>
          </w:r>
          <w:proofErr w:type="spellStart"/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>Microsoft</w:t>
          </w:r>
          <w:proofErr w:type="spellEnd"/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 xml:space="preserve"> и АНО «Агентство развития профессионального мастерства (</w:t>
          </w:r>
          <w:proofErr w:type="spellStart"/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>Ворлдскиллс</w:t>
          </w:r>
          <w:proofErr w:type="spellEnd"/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 xml:space="preserve"> Россия)» при поддержке Министерства науки и высшего образования Российской Федерации запустили совместную социальную ин</w:t>
          </w:r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 xml:space="preserve">ициативу </w:t>
          </w:r>
        </w:sdtContent>
      </w:sdt>
      <w:hyperlink r:id="rId7">
        <w:r w:rsidRPr="00546876">
          <w:rPr>
            <w:rFonts w:ascii="Times New Roman" w:eastAsia="Quattrocento Sans" w:hAnsi="Times New Roman" w:cs="Times New Roman"/>
            <w:i/>
            <w:color w:val="1155CC"/>
            <w:sz w:val="21"/>
            <w:szCs w:val="21"/>
            <w:u w:val="single"/>
          </w:rPr>
          <w:t>«ПРОНАВЫКИ»</w:t>
        </w:r>
      </w:hyperlink>
      <w:r w:rsidRPr="00546876">
        <w:rPr>
          <w:rFonts w:ascii="Times New Roman" w:eastAsia="Quattrocento Sans" w:hAnsi="Times New Roman" w:cs="Times New Roman"/>
          <w:i/>
          <w:sz w:val="21"/>
          <w:szCs w:val="21"/>
        </w:rPr>
        <w:t>.</w:t>
      </w:r>
      <w:sdt>
        <w:sdtPr>
          <w:rPr>
            <w:rFonts w:ascii="Times New Roman" w:hAnsi="Times New Roman" w:cs="Times New Roman"/>
          </w:rPr>
          <w:tag w:val="goog_rdk_3"/>
          <w:id w:val="644013097"/>
        </w:sdtPr>
        <w:sdtEndPr/>
        <w:sdtContent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 xml:space="preserve"> В рамках Программы каждый желающий сможет бесплатно обучиться  востребованным цифровым навыкам, а также получить помощь в</w:t>
          </w:r>
          <w:r w:rsidRPr="00546876">
            <w:rPr>
              <w:rFonts w:ascii="Times New Roman" w:eastAsia="Arial" w:hAnsi="Times New Roman" w:cs="Times New Roman"/>
              <w:i/>
              <w:sz w:val="21"/>
              <w:szCs w:val="21"/>
            </w:rPr>
            <w:t xml:space="preserve"> последующем трудоустройстве.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8E2A35" w:rsidRPr="00546876" w:rsidRDefault="00713955">
      <w:pP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4"/>
          <w:id w:val="1784768437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Москва, 15 апреля 2021 г.</w:t>
          </w:r>
        </w:sdtContent>
      </w:sdt>
      <w:sdt>
        <w:sdtPr>
          <w:rPr>
            <w:rFonts w:ascii="Times New Roman" w:hAnsi="Times New Roman" w:cs="Times New Roman"/>
          </w:rPr>
          <w:tag w:val="goog_rdk_5"/>
          <w:id w:val="-297528146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– Компания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Microsoft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, АНО «Центр развития инновационных технологий «ИТ-Планета» и АНО «Агентство развития профессионального мастерства (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Ворлдскиллс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Россия)» при поддержке Министерства науки и выс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шего об</w:t>
          </w:r>
          <w:bookmarkStart w:id="1" w:name="_GoBack"/>
          <w:bookmarkEnd w:id="1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разования Российской Федерации создали образовательную платформу </w:t>
          </w:r>
        </w:sdtContent>
      </w:sdt>
      <w:hyperlink r:id="rId8">
        <w:r w:rsidRPr="00546876">
          <w:rPr>
            <w:rFonts w:ascii="Times New Roman" w:eastAsia="Quattrocento Sans" w:hAnsi="Times New Roman" w:cs="Times New Roman"/>
            <w:color w:val="1155CC"/>
            <w:sz w:val="21"/>
            <w:szCs w:val="21"/>
            <w:u w:val="single"/>
          </w:rPr>
          <w:t>«ПРОНАВЫКИ»</w:t>
        </w:r>
      </w:hyperlink>
      <w:sdt>
        <w:sdtPr>
          <w:rPr>
            <w:rFonts w:ascii="Times New Roman" w:hAnsi="Times New Roman" w:cs="Times New Roman"/>
          </w:rPr>
          <w:tag w:val="goog_rdk_6"/>
          <w:id w:val="-1752734644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. Основная цель инициативы – профессиональное развитие и поддержка граждан России, столкнувшихся со сложностями во время ускоренной трансформации рынка труда. Результатом реализации Инициативы станет обучение и повышение уровня цифровых компетенций более 3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0 000 граждан Российской Федерации, в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т.ч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. незащищенных слоев населения, граждан, имеющих право на оказание адресной социальной поддержки, инвалидов, а также лиц, потерявших работу в результате распространения новой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коронавирусной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инфекции COVID-19.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hd w:val="clear" w:color="auto" w:fill="FFFFFF"/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  <w:highlight w:val="yellow"/>
        </w:rPr>
      </w:pPr>
      <w:sdt>
        <w:sdtPr>
          <w:rPr>
            <w:rFonts w:ascii="Times New Roman" w:hAnsi="Times New Roman" w:cs="Times New Roman"/>
          </w:rPr>
          <w:tag w:val="goog_rdk_7"/>
          <w:id w:val="440570251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Про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ект </w:t>
          </w:r>
        </w:sdtContent>
      </w:sdt>
      <w:hyperlink r:id="rId9">
        <w:r w:rsidRPr="00546876">
          <w:rPr>
            <w:rFonts w:ascii="Times New Roman" w:eastAsia="Quattrocento Sans" w:hAnsi="Times New Roman" w:cs="Times New Roman"/>
            <w:color w:val="1155CC"/>
            <w:sz w:val="21"/>
            <w:szCs w:val="21"/>
            <w:u w:val="single"/>
          </w:rPr>
          <w:t>«ПРОНАВЫКИ»</w:t>
        </w:r>
      </w:hyperlink>
      <w:sdt>
        <w:sdtPr>
          <w:rPr>
            <w:rFonts w:ascii="Times New Roman" w:hAnsi="Times New Roman" w:cs="Times New Roman"/>
          </w:rPr>
          <w:tag w:val="goog_rdk_8"/>
          <w:id w:val="-745417926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предлагает получить базовые цифровые и профессиональные знания, соответствующие наиболее актуальным на рынке вакансиям в сфере 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менеджмента продаж, интернет-маркетинга, проектного менеджмента, ИТ-администрирования, аналитики данных и др. 18 курсов, разработанных специалистами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Microsoft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,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WorldSkills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и АНО ЦРИТ «ИТ-Планета», уже доступны для людей разных профессий и уровней подготовк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и. Обучение будет проходить в онлайн-формате на сайте </w:t>
          </w:r>
        </w:sdtContent>
      </w:sdt>
      <w:hyperlink r:id="rId10">
        <w:proofErr w:type="spellStart"/>
        <w:r w:rsidRPr="00546876">
          <w:rPr>
            <w:rFonts w:ascii="Times New Roman" w:eastAsia="Quattrocento Sans" w:hAnsi="Times New Roman" w:cs="Times New Roman"/>
            <w:color w:val="1155CC"/>
            <w:sz w:val="21"/>
            <w:szCs w:val="21"/>
            <w:u w:val="single"/>
          </w:rPr>
          <w:t>пронавыки.рф</w:t>
        </w:r>
        <w:proofErr w:type="spellEnd"/>
      </w:hyperlink>
      <w:sdt>
        <w:sdtPr>
          <w:rPr>
            <w:rFonts w:ascii="Times New Roman" w:hAnsi="Times New Roman" w:cs="Times New Roman"/>
          </w:rPr>
          <w:tag w:val="goog_rdk_9"/>
          <w:id w:val="-1314782755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По итогам прохождения курсов и тестирования участники получат специальные се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ртификаты, подтверждающие квалификацию, а также карьерную поддержку: бесплатные консультации по созданию резюме и подготовке к собеседованию, содействие в поиске работы, возможность трудоустроиться в компании, которые стали партнерами проекта. 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  <w:highlight w:val="yellow"/>
        </w:rPr>
      </w:pPr>
    </w:p>
    <w:p w:rsidR="008E2A35" w:rsidRPr="00546876" w:rsidRDefault="00713955">
      <w:pPr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0"/>
          <w:id w:val="-1238624800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«Чтобы всегда оставаться востребованным на стремительно меняющемся рынке труда, необходимо уметь меняться вместе с бизнесом и технологиями, постоянно развивая свои навыки и компетенции. Для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Microsoft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в России поддержка каждого человека на пути развития циф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ровых навыков является стратегическим приоритетом», – поделилась Анна Лобанова, директор департамента по связям с общественностью, информационной политике и корпоративной социальной ответственности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Microsoft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в России.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hd w:val="clear" w:color="auto" w:fill="FFFFFF"/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1"/>
          <w:id w:val="2075465758"/>
        </w:sdtPr>
        <w:sdtEndPr/>
        <w:sdtContent>
          <w:r w:rsidRPr="00546876">
            <w:rPr>
              <w:rFonts w:ascii="Times New Roman" w:eastAsia="Arial" w:hAnsi="Times New Roman" w:cs="Times New Roman"/>
              <w:color w:val="000000"/>
              <w:sz w:val="21"/>
              <w:szCs w:val="21"/>
            </w:rPr>
            <w:t xml:space="preserve">На сайте </w:t>
          </w:r>
        </w:sdtContent>
      </w:sdt>
      <w:hyperlink r:id="rId11">
        <w:r w:rsidRPr="00546876">
          <w:rPr>
            <w:rFonts w:ascii="Times New Roman" w:eastAsia="Quattrocento Sans" w:hAnsi="Times New Roman" w:cs="Times New Roman"/>
            <w:color w:val="1155CC"/>
            <w:sz w:val="21"/>
            <w:szCs w:val="21"/>
            <w:u w:val="single"/>
          </w:rPr>
          <w:t>«ПРОНАВЫКИ»</w:t>
        </w:r>
      </w:hyperlink>
      <w:r w:rsidRPr="00546876">
        <w:rPr>
          <w:rFonts w:ascii="Times New Roman" w:eastAsia="Quattrocento Sans" w:hAnsi="Times New Roman" w:cs="Times New Roman"/>
          <w:color w:val="000000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</w:rPr>
          <w:tag w:val="goog_rdk_12"/>
          <w:id w:val="-1800753247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размещаются актуальные вакансии для участников программы, а работодатели могут подавать заявки на подбор сотрудников. Генеральным HR-партнером проекта выступ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ает компания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HeadHunter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.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hd w:val="clear" w:color="auto" w:fill="FFFFFF"/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3"/>
          <w:id w:val="287015383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«Уверена, что проект будет очень востребован, ведь речь идет о популярных и перспективных профессиях, которые еще долго не потеряют своей актуальности на рынке труда. К тому же развитие профессиональных цифровых и гибких навыков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может стать отличной базой для того, чтобы в дальнейшем освоить и другие современные специальности. На hh.ru сегодня открыто более 850 тысяч вакансий по всей стране. Работа действительно есть, главное – правильно ее искать. Участники программы научатся эт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ому, следуя подсказкам экспертов hh.ru и используя инструменты нашего сайта», - добавила Анна Каминская, руководитель регионального маркетинга hh.ru. 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4"/>
          <w:id w:val="1876584996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Важно отметить, что программа предоставляет отдельные образовательные инструменты для людей с ограниче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нными возможностями здоровья (ОВЗ). Образовательный контент и интерфейс сайта проекта учитывает особенности людей с инвалидностью по зрению и слуху. Также, в рамках проекта, разработан специальный курс с инструментами для пользователей с особенностями мото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рных функций, зрения и слуха, испытывающих трудности в чтении и восприятии информации. </w:t>
          </w:r>
        </w:sdtContent>
      </w:sdt>
    </w:p>
    <w:p w:rsidR="008E2A35" w:rsidRPr="00546876" w:rsidRDefault="008E2A35">
      <w:pPr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5"/>
          <w:id w:val="805667588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Проект сопровождает Общероссийская общественная организация «Всероссийское общество инвалидов», а также, со стороны Министерства науки и высшего образования Российс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кой Федерации,  Департамент координации деятельности образовательных организаций, который высоко оценивает потенциал и социальную значимость подобных программ для расширения возможностей самореализации, в том числе у обучающихся и выпускников с инвалидност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ью и ограниченными возможностями здоровья.</w:t>
          </w:r>
        </w:sdtContent>
      </w:sdt>
    </w:p>
    <w:p w:rsidR="008E2A35" w:rsidRPr="00546876" w:rsidRDefault="008E2A35">
      <w:pPr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pacing w:line="276" w:lineRule="auto"/>
        <w:ind w:firstLine="426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6"/>
          <w:id w:val="-1807846440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«Разрабатывая курсы для программы </w:t>
          </w:r>
        </w:sdtContent>
      </w:sdt>
      <w:hyperlink r:id="rId12">
        <w:r w:rsidRPr="00546876">
          <w:rPr>
            <w:rFonts w:ascii="Times New Roman" w:eastAsia="Quattrocento Sans" w:hAnsi="Times New Roman" w:cs="Times New Roman"/>
            <w:color w:val="1155CC"/>
            <w:sz w:val="21"/>
            <w:szCs w:val="21"/>
            <w:u w:val="single"/>
          </w:rPr>
          <w:t>«ПРОНАВЫКИ»</w:t>
        </w:r>
      </w:hyperlink>
      <w:sdt>
        <w:sdtPr>
          <w:rPr>
            <w:rFonts w:ascii="Times New Roman" w:hAnsi="Times New Roman" w:cs="Times New Roman"/>
          </w:rPr>
          <w:tag w:val="goog_rdk_17"/>
          <w:id w:val="-2044281998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, мы постарались подать информацию таким образом, чт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обы она была понятна и доступна широкой аудитории. Это даст возможность получать знания для востребованных цифровых профессий как людям с ограниченными возможностями здоровья, так и тем, кто хочет сменить профессию или прокачать свои навыки», — подчеркнул 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Сергей Шалашный, Председатель Правления АНО «Центр развития инновационных технологий «ИТ-Планета».</w:t>
          </w:r>
        </w:sdtContent>
      </w:sdt>
    </w:p>
    <w:p w:rsidR="008E2A35" w:rsidRPr="00546876" w:rsidRDefault="008E2A35">
      <w:pPr>
        <w:shd w:val="clear" w:color="auto" w:fill="FFFFFF"/>
        <w:spacing w:line="276" w:lineRule="auto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shd w:val="clear" w:color="auto" w:fill="FFFFFF"/>
        <w:spacing w:line="276" w:lineRule="auto"/>
        <w:ind w:firstLine="567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8"/>
          <w:id w:val="1585264103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Инициативу также поддерживают РОО помощи детям с расстройствами аутистического спектра «Контакт», международная </w:t>
          </w:r>
          <w:proofErr w:type="spellStart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стаффинговая</w:t>
          </w:r>
          <w:proofErr w:type="spellEnd"/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группа ANCOR, Онлайн школа Аналитики и Данных IQBI и Всероссийское общество инвалидов (ВОИ).</w:t>
          </w:r>
        </w:sdtContent>
      </w:sdt>
    </w:p>
    <w:p w:rsidR="008E2A35" w:rsidRPr="00546876" w:rsidRDefault="008E2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</w:p>
    <w:p w:rsidR="008E2A35" w:rsidRPr="00546876" w:rsidRDefault="008E2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9"/>
          <w:id w:val="621354389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Об АНО «ЦРИТ «ИТ-Планета»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0"/>
          <w:id w:val="1018120648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Автономная некоммерческая организация «Центр развития инновационных технологий «ИТ-Планета» на протяжении 10 лет создает социальные проекты, направленные на выявление талантливой молодежи, ее обучение профессиональным и гибким навыкам, а также содействие в</w:t>
          </w:r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 xml:space="preserve"> трудоустройстве.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1"/>
          <w:id w:val="-906682747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Миссия организации — создание возможностей для саморазвития и профессионального роста молодежи всего мира через инновации.</w:t>
          </w:r>
        </w:sdtContent>
      </w:sdt>
    </w:p>
    <w:p w:rsidR="008E2A35" w:rsidRPr="00546876" w:rsidRDefault="008E2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2"/>
          <w:id w:val="268893153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Информация для прессы: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3"/>
          <w:id w:val="1752074850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Галина Федорович,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4"/>
          <w:id w:val="1098450201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Руководитель отдела PR и маркетинга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5"/>
          <w:id w:val="-320433710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АНО «ЦРИТ «ИТ-Планета»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546876">
        <w:rPr>
          <w:rFonts w:ascii="Times New Roman" w:eastAsia="Quattrocento Sans" w:hAnsi="Times New Roman" w:cs="Times New Roman"/>
          <w:sz w:val="21"/>
          <w:szCs w:val="21"/>
        </w:rPr>
        <w:t>g.</w:t>
      </w:r>
      <w:r w:rsidRPr="00546876">
        <w:rPr>
          <w:rFonts w:ascii="Times New Roman" w:eastAsia="Quattrocento Sans" w:hAnsi="Times New Roman" w:cs="Times New Roman"/>
          <w:sz w:val="21"/>
          <w:szCs w:val="21"/>
        </w:rPr>
        <w:t>fedorovich@world-it-planet.org</w:t>
      </w:r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6"/>
          <w:id w:val="2066837098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+7 (499) 703-39-49 доб. 130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546876">
        <w:rPr>
          <w:rFonts w:ascii="Times New Roman" w:eastAsia="Quattrocento Sans" w:hAnsi="Times New Roman" w:cs="Times New Roman"/>
          <w:sz w:val="21"/>
          <w:szCs w:val="21"/>
        </w:rPr>
        <w:t>+7 (918) 151-83-34</w:t>
      </w:r>
    </w:p>
    <w:p w:rsidR="008E2A35" w:rsidRPr="00546876" w:rsidRDefault="008E2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7"/>
          <w:id w:val="998232646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Координатор программы «ПРОНАВЫКИ»: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8"/>
          <w:id w:val="696964621"/>
        </w:sdtPr>
        <w:sdtEndPr/>
        <w:sdtContent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 xml:space="preserve">Юлия </w:t>
          </w:r>
          <w:proofErr w:type="spellStart"/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Мухонькова</w:t>
          </w:r>
          <w:proofErr w:type="spellEnd"/>
          <w:r w:rsidRPr="00546876">
            <w:rPr>
              <w:rFonts w:ascii="Times New Roman" w:eastAsia="Arial" w:hAnsi="Times New Roman" w:cs="Times New Roman"/>
              <w:b/>
              <w:sz w:val="21"/>
              <w:szCs w:val="21"/>
            </w:rPr>
            <w:t>,</w:t>
          </w:r>
        </w:sdtContent>
      </w:sdt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546876">
        <w:rPr>
          <w:rFonts w:ascii="Times New Roman" w:eastAsia="Quattrocento Sans" w:hAnsi="Times New Roman" w:cs="Times New Roman"/>
          <w:sz w:val="21"/>
          <w:szCs w:val="21"/>
        </w:rPr>
        <w:t>y.mukhonkova@world-it-planet.org</w:t>
      </w:r>
    </w:p>
    <w:p w:rsidR="008E2A35" w:rsidRPr="00546876" w:rsidRDefault="00713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9"/>
          <w:id w:val="276452015"/>
        </w:sdtPr>
        <w:sdtEndPr/>
        <w:sdtContent>
          <w:r w:rsidRPr="00546876">
            <w:rPr>
              <w:rFonts w:ascii="Times New Roman" w:eastAsia="Arial" w:hAnsi="Times New Roman" w:cs="Times New Roman"/>
              <w:sz w:val="21"/>
              <w:szCs w:val="21"/>
            </w:rPr>
            <w:t>+7 (499) 703-39-49 доб. 140</w:t>
          </w:r>
        </w:sdtContent>
      </w:sdt>
    </w:p>
    <w:p w:rsidR="008E2A35" w:rsidRPr="00546876" w:rsidRDefault="008E2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Quattrocento Sans" w:hAnsi="Times New Roman" w:cs="Times New Roman"/>
          <w:sz w:val="21"/>
          <w:szCs w:val="21"/>
        </w:rPr>
      </w:pPr>
    </w:p>
    <w:sectPr w:rsidR="008E2A35" w:rsidRPr="005468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" w:right="767" w:bottom="827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55" w:rsidRDefault="00713955">
      <w:r>
        <w:separator/>
      </w:r>
    </w:p>
  </w:endnote>
  <w:endnote w:type="continuationSeparator" w:id="0">
    <w:p w:rsidR="00713955" w:rsidRDefault="0071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35" w:rsidRDefault="008E2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35" w:rsidRDefault="008E2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35" w:rsidRDefault="008E2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55" w:rsidRDefault="00713955">
      <w:r>
        <w:separator/>
      </w:r>
    </w:p>
  </w:footnote>
  <w:footnote w:type="continuationSeparator" w:id="0">
    <w:p w:rsidR="00713955" w:rsidRDefault="0071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35" w:rsidRDefault="008E2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35" w:rsidRDefault="008E2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35" w:rsidRDefault="008E2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bookmarkStart w:id="2" w:name="_heading=h.30j0zll" w:colFirst="0" w:colLast="0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35"/>
    <w:rsid w:val="00546876"/>
    <w:rsid w:val="0069642B"/>
    <w:rsid w:val="00713955"/>
    <w:rsid w:val="008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4712B-EE8D-4A04-93D7-E7F6CAFF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llowedHyperlink"/>
    <w:basedOn w:val="a0"/>
    <w:uiPriority w:val="99"/>
    <w:rPr>
      <w:color w:val="954F72"/>
      <w:u w:val="single"/>
    </w:rPr>
  </w:style>
  <w:style w:type="character" w:styleId="a5">
    <w:name w:val="footnote reference"/>
    <w:basedOn w:val="a0"/>
    <w:uiPriority w:val="99"/>
    <w:qFormat/>
    <w:rPr>
      <w:vertAlign w:val="superscript"/>
    </w:rPr>
  </w:style>
  <w:style w:type="character" w:styleId="a6">
    <w:name w:val="annotation reference"/>
    <w:basedOn w:val="a0"/>
    <w:uiPriority w:val="99"/>
    <w:qFormat/>
    <w:rPr>
      <w:sz w:val="16"/>
      <w:szCs w:val="16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qFormat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qFormat/>
    <w:rPr>
      <w:b/>
      <w:bCs/>
    </w:rPr>
  </w:style>
  <w:style w:type="paragraph" w:styleId="af">
    <w:name w:val="footnote text"/>
    <w:basedOn w:val="a"/>
    <w:link w:val="af0"/>
    <w:uiPriority w:val="99"/>
    <w:qFormat/>
    <w:rPr>
      <w:sz w:val="20"/>
      <w:szCs w:val="20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7">
    <w:name w:val="List Paragraph"/>
    <w:basedOn w:val="a"/>
    <w:link w:val="af8"/>
    <w:qFormat/>
    <w:pPr>
      <w:spacing w:before="220"/>
      <w:ind w:left="720"/>
      <w:contextualSpacing/>
    </w:pPr>
    <w:rPr>
      <w:rFonts w:ascii="Segoe UI" w:eastAsia="Cambria" w:hAnsi="Segoe UI" w:cs="Times New Roman"/>
      <w:color w:val="000000"/>
      <w:sz w:val="22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link w:val="ab"/>
    <w:uiPriority w:val="99"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qFormat/>
    <w:rPr>
      <w:b/>
      <w:bCs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qFormat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paragraph" w:customStyle="1" w:styleId="11">
    <w:name w:val="Рецензия1"/>
    <w:uiPriority w:val="99"/>
    <w:qFormat/>
    <w:rPr>
      <w:lang w:eastAsia="en-US"/>
    </w:rPr>
  </w:style>
  <w:style w:type="character" w:customStyle="1" w:styleId="20">
    <w:name w:val="Неразрешенное упоминание2"/>
    <w:basedOn w:val="a0"/>
    <w:uiPriority w:val="99"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qFormat/>
    <w:locked/>
    <w:rPr>
      <w:rFonts w:ascii="Segoe UI" w:eastAsia="Cambria" w:hAnsi="Segoe UI" w:cs="Times New Roman"/>
      <w:color w:val="000000"/>
      <w:sz w:val="22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C041D"/>
    <w:rPr>
      <w:color w:val="605E5C"/>
      <w:shd w:val="clear" w:color="auto" w:fill="E1DFDD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killing.ru/?utm_source=itplanet&amp;utm_medium=pressreleasegosorg&amp;utm_campaign=star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oskilling.ru/?utm_source=itplanet&amp;utm_medium=pressreleasegosorg&amp;utm_campaign=start" TargetMode="External"/><Relationship Id="rId12" Type="http://schemas.openxmlformats.org/officeDocument/2006/relationships/hyperlink" Target="http://proskilling.ru/?utm_source=itplanet&amp;utm_medium=pressreleasegosorg&amp;utm_campaign=star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skilling.ru/?utm_source=itplanet&amp;utm_medium=pressreleasegosorg&amp;utm_campaign=star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roskilling.ru/?utm_source=itplanet&amp;utm_medium=pressreleasegosorg&amp;utm_campaign=star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skilling.ru/?utm_source=itplanet&amp;utm_medium=pressreleasegosorg&amp;utm_campaign=star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7vURVaal3zwk8Yl4vhib2WPUQ==">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занятости населения.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Velikov</dc:creator>
  <cp:lastModifiedBy>Сабитова Суфия Гумеровна</cp:lastModifiedBy>
  <cp:revision>2</cp:revision>
  <dcterms:created xsi:type="dcterms:W3CDTF">2021-04-15T08:39:00Z</dcterms:created>
  <dcterms:modified xsi:type="dcterms:W3CDTF">2021-05-25T05:33:00Z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v-tafomi@microsoft.com</vt:lpwstr>
  </property>
  <property fmtid="{D5CDD505-2E9C-101B-9397-08002B2CF9AE}" pid="5" name="MSIP_Label_f42aa342-8706-4288-bd11-ebb85995028c_SetDate">
    <vt:lpwstr>2019-05-31T06:14:00.4591410Z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46e0c7c7-7fed-482c-8f36-61d896304c4e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0x01010068878CDA374A1F4C80AD6217ED41B9B9</vt:lpwstr>
  </property>
  <property fmtid="{D5CDD505-2E9C-101B-9397-08002B2CF9AE}" pid="12" name="KSOProductBuildVer">
    <vt:lpwstr>1049-11.2.0.10017</vt:lpwstr>
  </property>
</Properties>
</file>